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78CCC" w14:textId="77777777" w:rsidR="00235228" w:rsidRDefault="00942FAE">
      <w:bookmarkStart w:id="0" w:name="_Hlk68770184"/>
      <w:r>
        <w:rPr>
          <w:noProof/>
        </w:rPr>
        <w:drawing>
          <wp:inline distT="0" distB="0" distL="0" distR="0" wp14:anchorId="1CA900E7" wp14:editId="1A9463C1">
            <wp:extent cx="1076325" cy="1076325"/>
            <wp:effectExtent l="0" t="0" r="9525" b="9525"/>
            <wp:docPr id="1" name="Image 1" descr="logo villef officiel 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llef officiel 3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E1573B" w14:textId="77777777" w:rsidR="009743A6" w:rsidRDefault="009743A6" w:rsidP="00495BE5">
      <w:pPr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32DC6CA5" w14:textId="225DAADC" w:rsidR="009743A6" w:rsidRDefault="00235228" w:rsidP="00495BE5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24D4E">
        <w:rPr>
          <w:rFonts w:ascii="Arial" w:hAnsi="Arial" w:cs="Arial"/>
          <w:b/>
          <w:sz w:val="20"/>
          <w:szCs w:val="20"/>
        </w:rPr>
        <w:t xml:space="preserve">DEMANDE D’AUTORISATION D’OUVERTURE D’UN DEBIT DE BOISSONS TEMPORAIRE </w:t>
      </w:r>
      <w:r w:rsidR="00495BE5">
        <w:rPr>
          <w:rFonts w:ascii="Arial" w:hAnsi="Arial" w:cs="Arial"/>
          <w:b/>
          <w:sz w:val="20"/>
          <w:szCs w:val="20"/>
        </w:rPr>
        <w:br/>
      </w:r>
      <w:r w:rsidRPr="00824D4E">
        <w:rPr>
          <w:rFonts w:ascii="Arial" w:hAnsi="Arial" w:cs="Arial"/>
          <w:b/>
          <w:sz w:val="20"/>
          <w:szCs w:val="20"/>
        </w:rPr>
        <w:t>DE 3</w:t>
      </w:r>
      <w:r w:rsidR="00181B28">
        <w:rPr>
          <w:rFonts w:ascii="Arial" w:hAnsi="Arial" w:cs="Arial"/>
          <w:b/>
          <w:sz w:val="20"/>
          <w:szCs w:val="20"/>
        </w:rPr>
        <w:t xml:space="preserve"> </w:t>
      </w:r>
      <w:r w:rsidRPr="00824D4E">
        <w:rPr>
          <w:rFonts w:ascii="Arial" w:hAnsi="Arial" w:cs="Arial"/>
          <w:b/>
          <w:sz w:val="20"/>
          <w:szCs w:val="20"/>
        </w:rPr>
        <w:t>EME</w:t>
      </w:r>
      <w:r w:rsidR="00495BE5">
        <w:rPr>
          <w:rFonts w:ascii="Arial" w:hAnsi="Arial" w:cs="Arial"/>
          <w:b/>
          <w:sz w:val="20"/>
          <w:szCs w:val="20"/>
        </w:rPr>
        <w:t xml:space="preserve"> </w:t>
      </w:r>
      <w:r w:rsidRPr="00824D4E">
        <w:rPr>
          <w:rFonts w:ascii="Arial" w:hAnsi="Arial" w:cs="Arial"/>
          <w:b/>
          <w:sz w:val="20"/>
          <w:szCs w:val="20"/>
        </w:rPr>
        <w:t xml:space="preserve">CATEGORIE </w:t>
      </w:r>
    </w:p>
    <w:p w14:paraId="4D40B34F" w14:textId="77777777" w:rsidR="00235228" w:rsidRDefault="009743A6" w:rsidP="00495BE5">
      <w:pPr>
        <w:ind w:right="-2"/>
        <w:jc w:val="center"/>
        <w:rPr>
          <w:rFonts w:ascii="Arial" w:hAnsi="Arial" w:cs="Arial"/>
          <w:b/>
          <w:i/>
          <w:sz w:val="20"/>
          <w:szCs w:val="20"/>
        </w:rPr>
      </w:pPr>
      <w:r w:rsidRPr="009743A6">
        <w:rPr>
          <w:rFonts w:ascii="Arial" w:hAnsi="Arial" w:cs="Arial"/>
          <w:b/>
          <w:i/>
          <w:sz w:val="20"/>
          <w:szCs w:val="20"/>
        </w:rPr>
        <w:t>(Demande à formuler 15 jours avant l’ouverture du débit de boissons temporaire)</w:t>
      </w:r>
      <w:r w:rsidR="00235228" w:rsidRPr="009743A6"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15932317" w14:textId="6253A269" w:rsidR="004862D5" w:rsidRPr="009743A6" w:rsidRDefault="004862D5" w:rsidP="00495BE5">
      <w:pPr>
        <w:ind w:right="-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reglementation@villefranchederouergue.fr</w:t>
      </w:r>
    </w:p>
    <w:p w14:paraId="462BAE79" w14:textId="61133077" w:rsidR="00235228" w:rsidRPr="00824D4E" w:rsidRDefault="009238EA" w:rsidP="002352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05.65.65.16.20</w:t>
      </w:r>
    </w:p>
    <w:p w14:paraId="37567D75" w14:textId="77777777" w:rsidR="00235228" w:rsidRDefault="00403EB9" w:rsidP="002352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l’organisateur (association) :</w:t>
      </w:r>
    </w:p>
    <w:p w14:paraId="0C17B8C4" w14:textId="77777777" w:rsidR="00677FCF" w:rsidRDefault="00677FCF" w:rsidP="00235228">
      <w:pPr>
        <w:rPr>
          <w:rFonts w:ascii="Arial" w:hAnsi="Arial" w:cs="Arial"/>
          <w:b/>
          <w:sz w:val="20"/>
          <w:szCs w:val="20"/>
        </w:rPr>
      </w:pPr>
    </w:p>
    <w:p w14:paraId="0517E0B8" w14:textId="77777777" w:rsidR="00677FCF" w:rsidRDefault="00677FCF" w:rsidP="002352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qualité du représentant de l’association demanderesse : </w:t>
      </w:r>
    </w:p>
    <w:p w14:paraId="00149816" w14:textId="77777777" w:rsidR="00403EB9" w:rsidRDefault="00403EB9" w:rsidP="00235228">
      <w:pPr>
        <w:rPr>
          <w:rFonts w:ascii="Arial" w:hAnsi="Arial" w:cs="Arial"/>
          <w:b/>
          <w:sz w:val="20"/>
          <w:szCs w:val="20"/>
        </w:rPr>
      </w:pPr>
    </w:p>
    <w:p w14:paraId="311B4209" w14:textId="792F3052" w:rsidR="00403EB9" w:rsidRDefault="00403EB9" w:rsidP="00403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N° de l’agrément attribué par le </w:t>
      </w:r>
      <w:r w:rsidR="004704F0">
        <w:rPr>
          <w:rFonts w:ascii="Arial" w:hAnsi="Arial" w:cs="Arial"/>
          <w:b/>
          <w:sz w:val="20"/>
          <w:szCs w:val="20"/>
        </w:rPr>
        <w:t>ministère</w:t>
      </w:r>
      <w:r>
        <w:rPr>
          <w:rFonts w:ascii="Arial" w:hAnsi="Arial" w:cs="Arial"/>
          <w:b/>
          <w:sz w:val="20"/>
          <w:szCs w:val="20"/>
        </w:rPr>
        <w:t xml:space="preserve"> des Sports : </w:t>
      </w:r>
    </w:p>
    <w:p w14:paraId="7DC11607" w14:textId="77777777" w:rsidR="00403EB9" w:rsidRPr="00824D4E" w:rsidRDefault="00403EB9" w:rsidP="00403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03EB9">
        <w:rPr>
          <w:rFonts w:ascii="Arial" w:hAnsi="Arial" w:cs="Arial"/>
          <w:b/>
          <w:i/>
          <w:sz w:val="18"/>
          <w:szCs w:val="18"/>
        </w:rPr>
        <w:t>Dans l’hypothèse où la demande concerne une buvette qui sera ouverte dans une enceinte sportive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14:paraId="7377124F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</w:p>
    <w:p w14:paraId="3A0665FF" w14:textId="77777777" w:rsidR="00235228" w:rsidRPr="00824D4E" w:rsidRDefault="00677FCF" w:rsidP="002352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de l’association :</w:t>
      </w:r>
    </w:p>
    <w:p w14:paraId="2283C6DF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</w:p>
    <w:p w14:paraId="34712DAF" w14:textId="77777777" w:rsidR="00235228" w:rsidRPr="00824D4E" w:rsidRDefault="00235228" w:rsidP="00235228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824D4E">
        <w:rPr>
          <w:rFonts w:ascii="Arial" w:hAnsi="Arial" w:cs="Arial"/>
          <w:b/>
          <w:sz w:val="20"/>
          <w:szCs w:val="20"/>
        </w:rPr>
        <w:t xml:space="preserve">Téléphone : </w:t>
      </w:r>
      <w:r w:rsidRPr="00824D4E">
        <w:rPr>
          <w:rFonts w:ascii="Arial" w:hAnsi="Arial" w:cs="Arial"/>
          <w:b/>
          <w:sz w:val="20"/>
          <w:szCs w:val="20"/>
        </w:rPr>
        <w:tab/>
        <w:t xml:space="preserve">mail : </w:t>
      </w:r>
    </w:p>
    <w:p w14:paraId="74F24FCA" w14:textId="77777777" w:rsidR="0077744B" w:rsidRPr="00824D4E" w:rsidRDefault="0077744B" w:rsidP="00235228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0EEBE196" w14:textId="77777777" w:rsidR="0077744B" w:rsidRPr="00824D4E" w:rsidRDefault="0077744B" w:rsidP="00235228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824D4E">
        <w:rPr>
          <w:rFonts w:ascii="Arial" w:hAnsi="Arial" w:cs="Arial"/>
          <w:b/>
          <w:sz w:val="20"/>
          <w:szCs w:val="20"/>
        </w:rPr>
        <w:t>Intitulé de la manifestation :</w:t>
      </w:r>
    </w:p>
    <w:p w14:paraId="0A39EBDF" w14:textId="77777777" w:rsidR="0077744B" w:rsidRPr="00824D4E" w:rsidRDefault="0077744B" w:rsidP="00235228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6B1A7C36" w14:textId="77777777" w:rsidR="00235228" w:rsidRDefault="00235228" w:rsidP="00235228">
      <w:pPr>
        <w:rPr>
          <w:rFonts w:ascii="Arial" w:hAnsi="Arial" w:cs="Arial"/>
          <w:b/>
          <w:sz w:val="20"/>
          <w:szCs w:val="20"/>
        </w:rPr>
      </w:pPr>
      <w:r w:rsidRPr="009355A3">
        <w:rPr>
          <w:rFonts w:ascii="Arial" w:hAnsi="Arial" w:cs="Arial"/>
          <w:b/>
          <w:sz w:val="20"/>
          <w:szCs w:val="20"/>
          <w:u w:val="single"/>
        </w:rPr>
        <w:t>Date et horaires</w:t>
      </w:r>
      <w:r w:rsidRPr="00824D4E">
        <w:rPr>
          <w:rFonts w:ascii="Arial" w:hAnsi="Arial" w:cs="Arial"/>
          <w:b/>
          <w:sz w:val="20"/>
          <w:szCs w:val="20"/>
        </w:rPr>
        <w:t xml:space="preserve"> de la manifestation :</w:t>
      </w:r>
    </w:p>
    <w:p w14:paraId="62BF57C3" w14:textId="02E03124" w:rsidR="009355A3" w:rsidRPr="00824D4E" w:rsidRDefault="009355A3" w:rsidP="00235228">
      <w:pPr>
        <w:rPr>
          <w:rFonts w:ascii="Arial" w:hAnsi="Arial" w:cs="Arial"/>
          <w:b/>
          <w:sz w:val="20"/>
          <w:szCs w:val="20"/>
        </w:rPr>
      </w:pPr>
      <w:r w:rsidRPr="009355A3">
        <w:rPr>
          <w:rFonts w:ascii="Arial" w:hAnsi="Arial" w:cs="Arial"/>
          <w:b/>
          <w:sz w:val="20"/>
          <w:szCs w:val="20"/>
          <w:u w:val="single"/>
        </w:rPr>
        <w:t>Horaires</w:t>
      </w:r>
      <w:r>
        <w:rPr>
          <w:rFonts w:ascii="Arial" w:hAnsi="Arial" w:cs="Arial"/>
          <w:b/>
          <w:sz w:val="20"/>
          <w:szCs w:val="20"/>
          <w:u w:val="single"/>
        </w:rPr>
        <w:t xml:space="preserve"> buvettes :</w:t>
      </w:r>
    </w:p>
    <w:p w14:paraId="721C1847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</w:p>
    <w:p w14:paraId="3ADC54F4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  <w:r w:rsidRPr="00824D4E">
        <w:rPr>
          <w:rFonts w:ascii="Arial" w:hAnsi="Arial" w:cs="Arial"/>
          <w:b/>
          <w:sz w:val="20"/>
          <w:szCs w:val="20"/>
        </w:rPr>
        <w:t>Lieu :</w:t>
      </w:r>
    </w:p>
    <w:p w14:paraId="31B3E38B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</w:p>
    <w:p w14:paraId="5D2D093C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  <w:r w:rsidRPr="00824D4E">
        <w:rPr>
          <w:rFonts w:ascii="Arial" w:hAnsi="Arial" w:cs="Arial"/>
          <w:b/>
          <w:sz w:val="20"/>
          <w:szCs w:val="20"/>
        </w:rPr>
        <w:t>Sollicite l’autorisation d’ouvrir un débit de boissons temporaire de 3</w:t>
      </w:r>
      <w:r w:rsidRPr="00824D4E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824D4E">
        <w:rPr>
          <w:rFonts w:ascii="Arial" w:hAnsi="Arial" w:cs="Arial"/>
          <w:b/>
          <w:sz w:val="20"/>
          <w:szCs w:val="20"/>
        </w:rPr>
        <w:t xml:space="preserve"> catégorie.</w:t>
      </w:r>
    </w:p>
    <w:p w14:paraId="23C8366A" w14:textId="77777777" w:rsidR="00235228" w:rsidRPr="00824D4E" w:rsidRDefault="00235228" w:rsidP="00235228">
      <w:pPr>
        <w:rPr>
          <w:rFonts w:ascii="Arial" w:hAnsi="Arial" w:cs="Arial"/>
          <w:b/>
          <w:sz w:val="20"/>
          <w:szCs w:val="20"/>
        </w:rPr>
      </w:pPr>
    </w:p>
    <w:p w14:paraId="52DC3E66" w14:textId="77777777" w:rsidR="00495BE5" w:rsidRDefault="00495BE5" w:rsidP="002352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Villefranche de Rouergue, le    </w:t>
      </w:r>
    </w:p>
    <w:p w14:paraId="6652AA3E" w14:textId="77777777" w:rsidR="00495BE5" w:rsidRDefault="00495BE5" w:rsidP="00235228">
      <w:pPr>
        <w:rPr>
          <w:rFonts w:ascii="Arial" w:hAnsi="Arial" w:cs="Arial"/>
          <w:b/>
          <w:sz w:val="20"/>
          <w:szCs w:val="20"/>
        </w:rPr>
      </w:pPr>
    </w:p>
    <w:p w14:paraId="0C59E88A" w14:textId="77777777" w:rsidR="00235228" w:rsidRPr="00824D4E" w:rsidRDefault="00495BE5" w:rsidP="002352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35228" w:rsidRPr="00824D4E">
        <w:rPr>
          <w:rFonts w:ascii="Arial" w:hAnsi="Arial" w:cs="Arial"/>
          <w:b/>
          <w:sz w:val="20"/>
          <w:szCs w:val="20"/>
        </w:rPr>
        <w:t xml:space="preserve">ignature du représentant de l’association et cachet  </w:t>
      </w:r>
    </w:p>
    <w:p w14:paraId="703AABB4" w14:textId="77777777" w:rsidR="00235228" w:rsidRDefault="00235228" w:rsidP="00235228">
      <w:pPr>
        <w:rPr>
          <w:b/>
        </w:rPr>
      </w:pPr>
    </w:p>
    <w:p w14:paraId="44010741" w14:textId="25C29D07" w:rsidR="003C087E" w:rsidRPr="00C52731" w:rsidRDefault="003C087E" w:rsidP="003C087E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Les associations </w:t>
      </w:r>
      <w:r w:rsidRPr="00C527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sont limitées à </w:t>
      </w:r>
      <w:r w:rsidRPr="00824D4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5 par an</w:t>
      </w:r>
      <w:r w:rsidRPr="00C527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.</w:t>
      </w:r>
      <w:r w:rsidRPr="00824D4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</w:p>
    <w:p w14:paraId="6A337972" w14:textId="58941546" w:rsidR="00181B28" w:rsidRDefault="00181B28" w:rsidP="00235228">
      <w:pPr>
        <w:rPr>
          <w:b/>
        </w:rPr>
      </w:pPr>
    </w:p>
    <w:p w14:paraId="0F728ADB" w14:textId="77777777" w:rsidR="003C087E" w:rsidRDefault="003C087E" w:rsidP="00235228">
      <w:pPr>
        <w:rPr>
          <w:b/>
        </w:rPr>
      </w:pPr>
    </w:p>
    <w:p w14:paraId="53C6F111" w14:textId="77777777" w:rsidR="00824D4E" w:rsidRPr="00824D4E" w:rsidRDefault="00403EB9" w:rsidP="00C5273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</w:t>
      </w:r>
      <w:r w:rsidR="00824D4E" w:rsidRPr="00C52731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es </w:t>
      </w:r>
      <w:r w:rsidR="00C52731" w:rsidRPr="00C52731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Débits de boissons temporaires (rappel de la réglementation applicable)</w:t>
      </w:r>
    </w:p>
    <w:p w14:paraId="121AED2C" w14:textId="77777777" w:rsidR="00824D4E" w:rsidRPr="00C52731" w:rsidRDefault="00824D4E" w:rsidP="00181B2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right="-567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Installation dans une foire-exposition</w:t>
      </w:r>
      <w:r w:rsidR="00E96267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(art 3334-1 du CSP</w:t>
      </w:r>
      <w:r w:rsidR="00C52731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).</w:t>
      </w:r>
    </w:p>
    <w:p w14:paraId="2E097C37" w14:textId="77777777" w:rsidR="00824D4E" w:rsidRPr="00824D4E" w:rsidRDefault="00824D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Une association peut ouvrir une buvette dans une foire ou une exposition et peut y servir tout type de boissons </w:t>
      </w:r>
      <w:r w:rsidR="00E96267">
        <w:rPr>
          <w:rFonts w:ascii="Arial" w:eastAsia="Times New Roman" w:hAnsi="Arial" w:cs="Arial"/>
          <w:sz w:val="20"/>
          <w:szCs w:val="20"/>
          <w:lang w:eastAsia="fr-FR"/>
        </w:rPr>
        <w:t>sous réserve que les 3 conditions évoquées ci-dessous soient respectées</w:t>
      </w:r>
      <w:r w:rsidRPr="00824D4E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3CEF0B8B" w14:textId="77777777" w:rsidR="00824D4E" w:rsidRPr="00824D4E" w:rsidRDefault="00824D4E" w:rsidP="00181B28">
      <w:pPr>
        <w:numPr>
          <w:ilvl w:val="0"/>
          <w:numId w:val="2"/>
        </w:num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>la foire-exposition est organisée par les pouvoirs publics ou par une association reconnue d’utilité publique,</w:t>
      </w:r>
    </w:p>
    <w:p w14:paraId="399AAADD" w14:textId="77777777" w:rsidR="00824D4E" w:rsidRPr="00824D4E" w:rsidRDefault="00E96267" w:rsidP="00181B28">
      <w:pPr>
        <w:numPr>
          <w:ilvl w:val="0"/>
          <w:numId w:val="2"/>
        </w:num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l’association </w:t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>a déclaré ses intentions de vente au commissaire général (le responsable de l’organisation pratique de la foire-exposition) et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il </w:t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fr-FR"/>
        </w:rPr>
        <w:t>émis</w:t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 un avis favorable,</w:t>
      </w:r>
    </w:p>
    <w:p w14:paraId="7D99B22E" w14:textId="77777777" w:rsidR="00824D4E" w:rsidRPr="00824D4E" w:rsidRDefault="00E96267" w:rsidP="00181B28">
      <w:pPr>
        <w:numPr>
          <w:ilvl w:val="0"/>
          <w:numId w:val="2"/>
        </w:num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l’association</w:t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 a adressé au maire de la commune concernée un </w:t>
      </w:r>
      <w:hyperlink r:id="rId8" w:tgtFrame="_blank" w:history="1">
        <w:r w:rsidR="00824D4E" w:rsidRPr="00824D4E">
          <w:rPr>
            <w:rFonts w:ascii="Arial" w:eastAsia="Times New Roman" w:hAnsi="Arial" w:cs="Arial"/>
            <w:sz w:val="20"/>
            <w:szCs w:val="20"/>
            <w:lang w:eastAsia="fr-FR"/>
          </w:rPr>
          <w:t>courrier de déclaration</w:t>
        </w:r>
      </w:hyperlink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 avec l’avis favorable du commissaire général</w:t>
      </w:r>
    </w:p>
    <w:p w14:paraId="0C557D02" w14:textId="77777777" w:rsidR="00824D4E" w:rsidRPr="00C52731" w:rsidRDefault="00824D4E" w:rsidP="00181B2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right="-567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Installation </w:t>
      </w:r>
      <w:r w:rsidR="00E96267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d’une buvette temporaire</w:t>
      </w:r>
      <w:r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à l’occasion d’un événement organisé par une association</w:t>
      </w:r>
      <w:r w:rsidR="00E96267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08204E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hors d’une enceinte sportive </w:t>
      </w:r>
      <w:r w:rsidR="00E96267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(art 3334-2 du CSP)</w:t>
      </w:r>
    </w:p>
    <w:p w14:paraId="46A97797" w14:textId="77777777" w:rsidR="00E96267" w:rsidRDefault="00824D4E" w:rsidP="00181B28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>Une association peut ouvrir une buvette à l’occasion d’un événement qu’elle organise</w:t>
      </w:r>
      <w:r w:rsidR="00E96267">
        <w:rPr>
          <w:rFonts w:ascii="Arial" w:eastAsia="Times New Roman" w:hAnsi="Arial" w:cs="Arial"/>
          <w:sz w:val="20"/>
          <w:szCs w:val="20"/>
          <w:lang w:eastAsia="fr-FR"/>
        </w:rPr>
        <w:t xml:space="preserve"> sous réserve que :</w:t>
      </w:r>
    </w:p>
    <w:p w14:paraId="6E5DA8BB" w14:textId="77777777" w:rsidR="00824D4E" w:rsidRPr="00E96267" w:rsidRDefault="00824D4E" w:rsidP="00181B28">
      <w:pPr>
        <w:pStyle w:val="Paragraphedeliste"/>
        <w:numPr>
          <w:ilvl w:val="0"/>
          <w:numId w:val="6"/>
        </w:num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96267">
        <w:rPr>
          <w:rFonts w:ascii="Arial" w:eastAsia="Times New Roman" w:hAnsi="Arial" w:cs="Arial"/>
          <w:sz w:val="20"/>
          <w:szCs w:val="20"/>
          <w:lang w:eastAsia="fr-FR"/>
        </w:rPr>
        <w:t xml:space="preserve">les boissons disponibles appartiennent </w:t>
      </w:r>
      <w:r w:rsidRPr="00C52731">
        <w:rPr>
          <w:rFonts w:ascii="Arial" w:eastAsia="Times New Roman" w:hAnsi="Arial" w:cs="Arial"/>
          <w:b/>
          <w:sz w:val="20"/>
          <w:szCs w:val="20"/>
          <w:lang w:eastAsia="fr-FR"/>
        </w:rPr>
        <w:t>aux groupes 1 et 3</w:t>
      </w:r>
      <w:r w:rsidRPr="00E96267">
        <w:rPr>
          <w:rFonts w:ascii="Arial" w:eastAsia="Times New Roman" w:hAnsi="Arial" w:cs="Arial"/>
          <w:sz w:val="20"/>
          <w:szCs w:val="20"/>
          <w:lang w:eastAsia="fr-FR"/>
        </w:rPr>
        <w:t xml:space="preserve"> de la classification officielle des boissons</w:t>
      </w:r>
      <w:r w:rsidR="00E96267">
        <w:rPr>
          <w:rFonts w:ascii="Arial" w:eastAsia="Times New Roman" w:hAnsi="Arial" w:cs="Arial"/>
          <w:sz w:val="20"/>
          <w:szCs w:val="20"/>
          <w:lang w:eastAsia="fr-FR"/>
        </w:rPr>
        <w:t xml:space="preserve"> (voir liste des groupes de boissons jointes)</w:t>
      </w:r>
      <w:r w:rsidRPr="00E96267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1A1EF5B6" w14:textId="77777777" w:rsidR="00824D4E" w:rsidRPr="00824D4E" w:rsidRDefault="00E96267" w:rsidP="00181B28">
      <w:pPr>
        <w:numPr>
          <w:ilvl w:val="0"/>
          <w:numId w:val="3"/>
        </w:num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qu’</w:t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>elle a</w:t>
      </w:r>
      <w:r>
        <w:rPr>
          <w:rFonts w:ascii="Arial" w:eastAsia="Times New Roman" w:hAnsi="Arial" w:cs="Arial"/>
          <w:sz w:val="20"/>
          <w:szCs w:val="20"/>
          <w:lang w:eastAsia="fr-FR"/>
        </w:rPr>
        <w:t>it</w:t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 adressé au maire de la commune concernée une </w:t>
      </w:r>
      <w:hyperlink r:id="rId9" w:tgtFrame="_blank" w:history="1">
        <w:r w:rsidR="00824D4E" w:rsidRPr="00824D4E">
          <w:rPr>
            <w:rFonts w:ascii="Arial" w:eastAsia="Times New Roman" w:hAnsi="Arial" w:cs="Arial"/>
            <w:sz w:val="20"/>
            <w:szCs w:val="20"/>
            <w:lang w:eastAsia="fr-FR"/>
          </w:rPr>
          <w:t>demande d’autorisation d’ouverture de buvette temporaire</w:t>
        </w:r>
      </w:hyperlink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 au moins 15 jours avant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que le Maire est donné son accord</w:t>
      </w:r>
    </w:p>
    <w:p w14:paraId="30C510A0" w14:textId="77777777" w:rsidR="00C52731" w:rsidRPr="00C52731" w:rsidRDefault="00E96267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C527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De telles autorisations sont limitées à </w:t>
      </w:r>
      <w:r w:rsidR="00824D4E" w:rsidRPr="00824D4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5 par an</w:t>
      </w:r>
      <w:r w:rsidR="00C52731" w:rsidRPr="00C527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.</w:t>
      </w:r>
      <w:r w:rsidR="00824D4E" w:rsidRPr="00824D4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</w:p>
    <w:p w14:paraId="131B84DF" w14:textId="77777777" w:rsidR="00D74B58" w:rsidRPr="00C52731" w:rsidRDefault="0008204E" w:rsidP="00181B2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Installation d’une buvette temporaire à l’occasion d’un événement organisé par une association dans une enceinte sportive (art 3335-4</w:t>
      </w:r>
      <w:r w:rsidR="00D74B58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</w:t>
      </w:r>
      <w:r w:rsidR="00D74B58" w:rsidRPr="00C52731">
        <w:rPr>
          <w:rFonts w:ascii="Arial" w:eastAsia="Times New Roman" w:hAnsi="Arial" w:cs="Arial"/>
          <w:b/>
          <w:sz w:val="20"/>
          <w:szCs w:val="20"/>
          <w:lang w:eastAsia="fr-FR"/>
        </w:rPr>
        <w:t>art D3335-16 à D3335-18 du CSP)</w:t>
      </w:r>
    </w:p>
    <w:p w14:paraId="21C52213" w14:textId="77777777" w:rsidR="0008204E" w:rsidRDefault="000820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Dans une enceinte sportive (stade, salle d’éducation physique, gymnase….) une association ne peut pas vendre ou distribuer des boissons alcoolisées.</w:t>
      </w:r>
    </w:p>
    <w:p w14:paraId="22B8FC2F" w14:textId="77777777" w:rsidR="0008204E" w:rsidRDefault="000820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Des dérogations temporaires peuvent toutefois être accordées pour proposer des boissons </w:t>
      </w:r>
      <w:r w:rsidR="00D74B58">
        <w:rPr>
          <w:rFonts w:ascii="Arial" w:eastAsia="Times New Roman" w:hAnsi="Arial" w:cs="Arial"/>
          <w:sz w:val="20"/>
          <w:szCs w:val="20"/>
          <w:lang w:eastAsia="fr-FR"/>
        </w:rPr>
        <w:t>alcoolisées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groupe 3 et pour 48 h maximum.</w:t>
      </w:r>
    </w:p>
    <w:p w14:paraId="2DAF6347" w14:textId="77777777" w:rsidR="0008204E" w:rsidRDefault="000820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associations concernées sont :</w:t>
      </w:r>
    </w:p>
    <w:p w14:paraId="3C806A38" w14:textId="77777777" w:rsidR="00D74B58" w:rsidRPr="00D74B58" w:rsidRDefault="00824D4E" w:rsidP="00181B2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right="-567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>les associations sportives agré</w:t>
      </w:r>
      <w:r w:rsidR="00D74B58" w:rsidRPr="00D74B58">
        <w:rPr>
          <w:rFonts w:ascii="Arial" w:eastAsia="Times New Roman" w:hAnsi="Arial" w:cs="Arial"/>
          <w:sz w:val="20"/>
          <w:szCs w:val="20"/>
          <w:lang w:eastAsia="fr-FR"/>
        </w:rPr>
        <w:t>ées par le ministère des sports.</w:t>
      </w:r>
      <w:r w:rsidR="00E96267" w:rsidRPr="00D74B5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577AE80" w14:textId="77777777" w:rsidR="00D74B58" w:rsidRPr="00D74B58" w:rsidRDefault="00D74B58" w:rsidP="00181B2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right="-567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74B58">
        <w:rPr>
          <w:rFonts w:ascii="Arial" w:eastAsia="Times New Roman" w:hAnsi="Arial" w:cs="Arial"/>
          <w:bCs/>
          <w:sz w:val="20"/>
          <w:szCs w:val="20"/>
          <w:lang w:eastAsia="fr-FR"/>
        </w:rPr>
        <w:t>les associations organisatrices de manifestations à caractère touristique, dans la limite de 4 autorisations par an</w:t>
      </w:r>
    </w:p>
    <w:p w14:paraId="7B6E3B43" w14:textId="77777777" w:rsidR="00D74B58" w:rsidRPr="00D74B58" w:rsidRDefault="00D74B58" w:rsidP="00181B2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right="-567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74B58">
        <w:rPr>
          <w:rFonts w:ascii="Arial" w:eastAsia="Times New Roman" w:hAnsi="Arial" w:cs="Arial"/>
          <w:bCs/>
          <w:sz w:val="20"/>
          <w:szCs w:val="20"/>
          <w:lang w:eastAsia="fr-FR"/>
        </w:rPr>
        <w:t>les associations organisatrices de manifestations à caractère agricole, dans la limite de 2 autorisations par an</w:t>
      </w:r>
    </w:p>
    <w:p w14:paraId="4EE48694" w14:textId="77777777" w:rsidR="00D74B58" w:rsidRPr="00D74B58" w:rsidRDefault="00D74B58" w:rsidP="00181B28">
      <w:pPr>
        <w:spacing w:before="100" w:beforeAutospacing="1" w:after="100" w:afterAutospacing="1" w:line="240" w:lineRule="auto"/>
        <w:ind w:right="-567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74B58">
        <w:rPr>
          <w:rFonts w:ascii="Arial" w:eastAsia="Times New Roman" w:hAnsi="Arial" w:cs="Arial"/>
          <w:bCs/>
          <w:sz w:val="20"/>
          <w:szCs w:val="20"/>
          <w:lang w:eastAsia="fr-FR"/>
        </w:rPr>
        <w:t>Les demandes de dérogations doivent être formulées auprès du Maire de la commune concernée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doivent préciser la date et la nature de la manifestation </w:t>
      </w:r>
      <w:r w:rsidR="00C52731">
        <w:rPr>
          <w:rFonts w:ascii="Arial" w:eastAsia="Times New Roman" w:hAnsi="Arial" w:cs="Arial"/>
          <w:bCs/>
          <w:sz w:val="20"/>
          <w:szCs w:val="20"/>
          <w:lang w:eastAsia="fr-FR"/>
        </w:rPr>
        <w:t>prévue ainsi que les conditions de fonctionnement du débit de boissons (horaires).</w:t>
      </w:r>
    </w:p>
    <w:p w14:paraId="300BC4BE" w14:textId="77777777" w:rsidR="00824D4E" w:rsidRPr="00C52731" w:rsidRDefault="00824D4E" w:rsidP="00181B2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right="-567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Cercle privé temporaire</w:t>
      </w:r>
    </w:p>
    <w:p w14:paraId="4E8772DB" w14:textId="77777777" w:rsidR="00824D4E" w:rsidRDefault="00824D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>Si la buvette temporaire est réservée aux adhérents (pot associatif, "3è mi-temps", réception-buffet, etc.), il n’y a pas de démarche particulière à faire, ni de réglementation spécifique à suivre.</w:t>
      </w:r>
    </w:p>
    <w:p w14:paraId="3D4E207D" w14:textId="77777777" w:rsidR="00495BE5" w:rsidRDefault="00495BE5" w:rsidP="00E962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9412895" w14:textId="77777777" w:rsidR="00495BE5" w:rsidRPr="00824D4E" w:rsidRDefault="00495BE5" w:rsidP="00E962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BEDFC7" w14:textId="611535C1" w:rsidR="00824D4E" w:rsidRPr="00C52731" w:rsidRDefault="00C52731" w:rsidP="00C52731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</w:t>
      </w:r>
      <w:r w:rsidR="00E96267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 </w:t>
      </w:r>
      <w:r w:rsidR="00824D4E" w:rsidRPr="00C52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Règlementation générale</w:t>
      </w:r>
    </w:p>
    <w:p w14:paraId="5C9BB4AD" w14:textId="77777777" w:rsidR="00824D4E" w:rsidRPr="00824D4E" w:rsidRDefault="00824D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 xml:space="preserve">Une association souhaitant vendre de l’alcool, quel que soit le contexte, doit respecter toutes les </w:t>
      </w:r>
      <w:hyperlink r:id="rId10" w:tgtFrame="_blank" w:history="1">
        <w:r w:rsidRPr="00824D4E">
          <w:rPr>
            <w:rFonts w:ascii="Arial" w:eastAsia="Times New Roman" w:hAnsi="Arial" w:cs="Arial"/>
            <w:sz w:val="20"/>
            <w:szCs w:val="20"/>
            <w:lang w:eastAsia="fr-FR"/>
          </w:rPr>
          <w:t xml:space="preserve">obligations </w:t>
        </w:r>
        <w:r w:rsidR="00C52731">
          <w:rPr>
            <w:rFonts w:ascii="Arial" w:eastAsia="Times New Roman" w:hAnsi="Arial" w:cs="Arial"/>
            <w:sz w:val="20"/>
            <w:szCs w:val="20"/>
            <w:lang w:eastAsia="fr-FR"/>
          </w:rPr>
          <w:t xml:space="preserve">pesant </w:t>
        </w:r>
        <w:r w:rsidRPr="00824D4E">
          <w:rPr>
            <w:rFonts w:ascii="Arial" w:eastAsia="Times New Roman" w:hAnsi="Arial" w:cs="Arial"/>
            <w:sz w:val="20"/>
            <w:szCs w:val="20"/>
            <w:lang w:eastAsia="fr-FR"/>
          </w:rPr>
          <w:t>sur l’exploitation d’un restaurant ou d’un débit de boissons</w:t>
        </w:r>
      </w:hyperlink>
      <w:r w:rsidR="00E96267">
        <w:rPr>
          <w:rFonts w:ascii="Arial" w:eastAsia="Times New Roman" w:hAnsi="Arial" w:cs="Arial"/>
          <w:sz w:val="20"/>
          <w:szCs w:val="20"/>
          <w:lang w:eastAsia="fr-FR"/>
        </w:rPr>
        <w:t xml:space="preserve"> et notamment </w:t>
      </w:r>
      <w:r w:rsidRPr="00824D4E">
        <w:rPr>
          <w:rFonts w:ascii="Arial" w:eastAsia="Times New Roman" w:hAnsi="Arial" w:cs="Arial"/>
          <w:sz w:val="20"/>
          <w:szCs w:val="20"/>
          <w:lang w:eastAsia="fr-FR"/>
        </w:rPr>
        <w:t>les critères d’âge pour l’accès au lieu.</w:t>
      </w:r>
    </w:p>
    <w:p w14:paraId="5C6F3374" w14:textId="77777777" w:rsidR="00824D4E" w:rsidRDefault="00824D4E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4D4E">
        <w:rPr>
          <w:rFonts w:ascii="Arial" w:eastAsia="Times New Roman" w:hAnsi="Arial" w:cs="Arial"/>
          <w:sz w:val="20"/>
          <w:szCs w:val="20"/>
          <w:lang w:eastAsia="fr-FR"/>
        </w:rPr>
        <w:t>La fourniture de boissons alcooliques aux enfants et aux jeunes de moins de 18 ans, même accompagnés, est interdite.</w:t>
      </w:r>
    </w:p>
    <w:p w14:paraId="3115C47B" w14:textId="77777777" w:rsidR="00C52731" w:rsidRPr="00824D4E" w:rsidRDefault="00C52731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Conformément à l’article L</w:t>
      </w:r>
      <w:r w:rsidR="00AB31D2">
        <w:rPr>
          <w:rFonts w:ascii="Arial" w:eastAsia="Times New Roman" w:hAnsi="Arial" w:cs="Arial"/>
          <w:sz w:val="20"/>
          <w:szCs w:val="20"/>
          <w:lang w:eastAsia="fr-FR"/>
        </w:rPr>
        <w:t>3323-1 du CSP les associations ouvrant un débit de boissons temporaire doivent mettre en place un étalage de boissons non alcoolisées.</w:t>
      </w:r>
    </w:p>
    <w:p w14:paraId="2B1F6645" w14:textId="77777777" w:rsidR="00824D4E" w:rsidRPr="00824D4E" w:rsidRDefault="00C52731" w:rsidP="00181B28">
      <w:pPr>
        <w:spacing w:before="100" w:beforeAutospacing="1" w:after="100" w:afterAutospacing="1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sanctions applicables en cas de non-respect de ces dispositions sont prévues aux articles 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824D4E" w:rsidRPr="00824D4E">
        <w:rPr>
          <w:rFonts w:ascii="Arial" w:eastAsia="Times New Roman" w:hAnsi="Arial" w:cs="Arial"/>
          <w:sz w:val="20"/>
          <w:szCs w:val="20"/>
          <w:lang w:eastAsia="fr-FR"/>
        </w:rPr>
        <w:t>R3352-1 à R3352-3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Code de la Santé Publique.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14"/>
        <w:gridCol w:w="1599"/>
        <w:gridCol w:w="1599"/>
        <w:gridCol w:w="1614"/>
      </w:tblGrid>
      <w:tr w:rsidR="00824D4E" w:rsidRPr="00824D4E" w14:paraId="33490581" w14:textId="77777777" w:rsidTr="00824D4E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338C2" w14:textId="77777777" w:rsidR="00C52731" w:rsidRDefault="00C52731" w:rsidP="00E96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  <w:p w14:paraId="06C56690" w14:textId="77777777" w:rsidR="00824D4E" w:rsidRPr="00C52731" w:rsidRDefault="00C52731" w:rsidP="00C52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C527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L</w:t>
            </w:r>
            <w:r w:rsidR="00824D4E" w:rsidRPr="00824D4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es groupes de boissons</w:t>
            </w:r>
            <w:r w:rsidR="00E96267" w:rsidRPr="00C5273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 xml:space="preserve"> (art 3321-1 du code de la santé publique)</w:t>
            </w:r>
          </w:p>
          <w:p w14:paraId="5DFC4DFF" w14:textId="77777777" w:rsidR="00E96267" w:rsidRPr="00824D4E" w:rsidRDefault="00E96267" w:rsidP="00E96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24D4E" w:rsidRPr="00824D4E" w14:paraId="68AF78E8" w14:textId="77777777" w:rsidTr="00C527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36505D9" w14:textId="77777777" w:rsidR="00824D4E" w:rsidRPr="00824D4E" w:rsidRDefault="00824D4E" w:rsidP="00E962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59E2376" w14:textId="77777777" w:rsidR="00824D4E" w:rsidRPr="00824D4E" w:rsidRDefault="00824D4E" w:rsidP="00E96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3EC3203D" w14:textId="77777777" w:rsidR="00824D4E" w:rsidRPr="00824D4E" w:rsidRDefault="00824D4E" w:rsidP="00E96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EB88ABE" w14:textId="77777777" w:rsidR="00824D4E" w:rsidRPr="00824D4E" w:rsidRDefault="00824D4E" w:rsidP="00E96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9493" w:type="dxa"/>
        <w:tblLook w:val="04A0" w:firstRow="1" w:lastRow="0" w:firstColumn="1" w:lastColumn="0" w:noHBand="0" w:noVBand="1"/>
        <w:tblDescription w:val=""/>
      </w:tblPr>
      <w:tblGrid>
        <w:gridCol w:w="1696"/>
        <w:gridCol w:w="7797"/>
      </w:tblGrid>
      <w:tr w:rsidR="00181B28" w14:paraId="552716DD" w14:textId="77777777" w:rsidTr="00181B28">
        <w:tc>
          <w:tcPr>
            <w:tcW w:w="1696" w:type="dxa"/>
          </w:tcPr>
          <w:p w14:paraId="2EBE4CFA" w14:textId="77777777" w:rsidR="00181B28" w:rsidRDefault="00181B28" w:rsidP="00AB31D2">
            <w:r w:rsidRPr="00824D4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Groupe 1</w:t>
            </w:r>
            <w:r w:rsidRPr="00824D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97" w:type="dxa"/>
          </w:tcPr>
          <w:p w14:paraId="559BCD7D" w14:textId="77777777" w:rsidR="00181B28" w:rsidRDefault="00181B28" w:rsidP="00AB31D2">
            <w:r>
              <w:t>Eaux minérales ou gazéifiées, jus de fruits ou de légumes non fermentés ou ne comportant pas, à la suite d'un début de fermentation, de traces d'alcool supérieures à 1,2 degré, limonades, sirops, infusions, lait, café, thé, chocolat.</w:t>
            </w:r>
          </w:p>
        </w:tc>
      </w:tr>
      <w:tr w:rsidR="00181B28" w14:paraId="3D1A8A2B" w14:textId="77777777" w:rsidTr="00181B28">
        <w:tc>
          <w:tcPr>
            <w:tcW w:w="1696" w:type="dxa"/>
          </w:tcPr>
          <w:p w14:paraId="57A5100C" w14:textId="77777777" w:rsidR="00181B28" w:rsidRDefault="00181B28" w:rsidP="00AB31D2">
            <w:r w:rsidRPr="00824D4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Groupes 3</w:t>
            </w:r>
          </w:p>
        </w:tc>
        <w:tc>
          <w:tcPr>
            <w:tcW w:w="7797" w:type="dxa"/>
          </w:tcPr>
          <w:p w14:paraId="72658E8C" w14:textId="77777777" w:rsidR="00181B28" w:rsidRDefault="00181B28" w:rsidP="00AB31D2">
            <w:r>
              <w:t>Boissons fermentées non distillées et vins doux naturels : vin, bière, cidre, poiré, hydromel, auxquelles sont joints les vins doux naturels, ainsi que les crèmes de cassis et les jus de fruits ou de légumes fermentés comportant de 1,2 à 3 degrés d'alcool, vins de liqueur, apéritifs à base de vin et liqueurs de fraises, framboises, cassis ou cerises, ne titrant pas plus de 18 degrés d'alcool pur.</w:t>
            </w:r>
          </w:p>
        </w:tc>
      </w:tr>
      <w:tr w:rsidR="00181B28" w14:paraId="58102826" w14:textId="77777777" w:rsidTr="00181B28">
        <w:tc>
          <w:tcPr>
            <w:tcW w:w="1696" w:type="dxa"/>
          </w:tcPr>
          <w:p w14:paraId="3E337075" w14:textId="77777777" w:rsidR="00181B28" w:rsidRDefault="00181B28" w:rsidP="00AB31D2">
            <w:r w:rsidRPr="00824D4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Groupe 4</w:t>
            </w:r>
          </w:p>
        </w:tc>
        <w:tc>
          <w:tcPr>
            <w:tcW w:w="7797" w:type="dxa"/>
          </w:tcPr>
          <w:p w14:paraId="566E145D" w14:textId="77777777" w:rsidR="00181B28" w:rsidRDefault="00181B28" w:rsidP="00AB31D2">
            <w:r>
              <w:t>Rhums, tafias, alcools provenant de la distillation des vins, cidres, poirés ou fruits, et ne supportant aucune addition d'essence ainsi que liqueurs édulcorées au moyen de sucre, de glucose ou de miel à raison de 400 grammes minimum par litre pour les liqueurs anisées et de 200 grammes minimum par litre pour les autres liqueurs et ne contenant pas plus d'un demi-gramme d'essence par litre.</w:t>
            </w:r>
          </w:p>
        </w:tc>
      </w:tr>
      <w:tr w:rsidR="00181B28" w14:paraId="63896794" w14:textId="77777777" w:rsidTr="00181B28">
        <w:tc>
          <w:tcPr>
            <w:tcW w:w="1696" w:type="dxa"/>
          </w:tcPr>
          <w:p w14:paraId="7EE11703" w14:textId="77777777" w:rsidR="00181B28" w:rsidRDefault="00181B28" w:rsidP="00AB31D2">
            <w:r w:rsidRPr="00824D4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Groupe 5 </w:t>
            </w:r>
          </w:p>
        </w:tc>
        <w:tc>
          <w:tcPr>
            <w:tcW w:w="7797" w:type="dxa"/>
          </w:tcPr>
          <w:p w14:paraId="1C3CCCCC" w14:textId="77777777" w:rsidR="00181B28" w:rsidRDefault="00181B28" w:rsidP="00AB31D2">
            <w:r>
              <w:t>Toutes les autres boissons alcooliques.</w:t>
            </w:r>
          </w:p>
        </w:tc>
      </w:tr>
    </w:tbl>
    <w:p w14:paraId="29577ED2" w14:textId="77777777" w:rsidR="00181B28" w:rsidRDefault="00181B28" w:rsidP="00AB31D2"/>
    <w:p w14:paraId="7F3A9BD0" w14:textId="03B54C11" w:rsidR="00447262" w:rsidRDefault="00447262" w:rsidP="00AB31D2">
      <w:pPr>
        <w:rPr>
          <w:b/>
          <w:bCs/>
          <w:u w:val="single"/>
        </w:rPr>
      </w:pPr>
      <w:r w:rsidRPr="00447262">
        <w:rPr>
          <w:b/>
          <w:bCs/>
          <w:u w:val="single"/>
        </w:rPr>
        <w:t>Les zones de protection</w:t>
      </w:r>
    </w:p>
    <w:p w14:paraId="771B1BE3" w14:textId="0BBA1D34" w:rsidR="00447262" w:rsidRDefault="00447262" w:rsidP="006C766D">
      <w:pPr>
        <w:jc w:val="both"/>
      </w:pPr>
      <w:r w:rsidRPr="00447262">
        <w:t>Conformément à l’arrêté préfectoral du 5 mars 2020</w:t>
      </w:r>
      <w:r>
        <w:t>, aucun débit de boissons à consommer sur place de 3</w:t>
      </w:r>
      <w:r w:rsidRPr="00447262">
        <w:rPr>
          <w:vertAlign w:val="superscript"/>
        </w:rPr>
        <w:t>ème</w:t>
      </w:r>
      <w:r>
        <w:t xml:space="preserve"> ou 4</w:t>
      </w:r>
      <w:r w:rsidRPr="00447262">
        <w:rPr>
          <w:vertAlign w:val="superscript"/>
        </w:rPr>
        <w:t>ème</w:t>
      </w:r>
      <w:r>
        <w:t xml:space="preserve"> catégorie ne peut être établi dans un rayon inférieur à 75 mètres autour des établissements de santé, centres de soins, d’accompagnement et de prévention en addictologie et centre d’accueil et d’accompagnement à la réduction des risques pour usagers de drogues, des établissements d’enseignement, de formation, d’hébergement collectif ou de loisirs de la jeunesse, des stades, piscines, terrains de sport publics ou privés.</w:t>
      </w:r>
    </w:p>
    <w:p w14:paraId="3AD33DF1" w14:textId="60CE2CCB" w:rsidR="006C766D" w:rsidRDefault="006C766D" w:rsidP="006C766D">
      <w:pPr>
        <w:jc w:val="both"/>
      </w:pPr>
      <w:r>
        <w:t>Sont ainsi concernés les établissements pourvus d’une licence de débit de boissons à consommer sur place de 3</w:t>
      </w:r>
      <w:r w:rsidRPr="006C766D">
        <w:rPr>
          <w:vertAlign w:val="superscript"/>
        </w:rPr>
        <w:t>ème</w:t>
      </w:r>
      <w:r>
        <w:t xml:space="preserve"> ou 4</w:t>
      </w:r>
      <w:r w:rsidRPr="006C766D">
        <w:rPr>
          <w:vertAlign w:val="superscript"/>
        </w:rPr>
        <w:t>ème</w:t>
      </w:r>
      <w:r>
        <w:t xml:space="preserve"> catégorie, les débits de boissons temporaires servant des boissons du 3</w:t>
      </w:r>
      <w:r w:rsidRPr="006C766D">
        <w:rPr>
          <w:vertAlign w:val="superscript"/>
        </w:rPr>
        <w:t>ème</w:t>
      </w:r>
      <w:r>
        <w:t xml:space="preserve"> groupe.</w:t>
      </w:r>
    </w:p>
    <w:p w14:paraId="394D7B94" w14:textId="07D9CDDD" w:rsidR="006C766D" w:rsidRDefault="006C766D" w:rsidP="00AB31D2"/>
    <w:p w14:paraId="68C0DEFF" w14:textId="77777777" w:rsidR="006C766D" w:rsidRPr="00447262" w:rsidRDefault="006C766D" w:rsidP="00AB31D2"/>
    <w:sectPr w:rsidR="006C766D" w:rsidRPr="00447262" w:rsidSect="003C087E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86376" w14:textId="77777777" w:rsidR="00AB31D2" w:rsidRDefault="00AB31D2" w:rsidP="00AB31D2">
      <w:pPr>
        <w:spacing w:after="0" w:line="240" w:lineRule="auto"/>
      </w:pPr>
      <w:r>
        <w:separator/>
      </w:r>
    </w:p>
  </w:endnote>
  <w:endnote w:type="continuationSeparator" w:id="0">
    <w:p w14:paraId="0605D40F" w14:textId="77777777" w:rsidR="00AB31D2" w:rsidRDefault="00AB31D2" w:rsidP="00AB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5047101"/>
      <w:docPartObj>
        <w:docPartGallery w:val="Page Numbers (Bottom of Page)"/>
        <w:docPartUnique/>
      </w:docPartObj>
    </w:sdtPr>
    <w:sdtEndPr/>
    <w:sdtContent>
      <w:p w14:paraId="5AB5FE5F" w14:textId="77777777" w:rsidR="00AB31D2" w:rsidRDefault="00AB31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A6">
          <w:rPr>
            <w:noProof/>
          </w:rPr>
          <w:t>3</w:t>
        </w:r>
        <w:r>
          <w:fldChar w:fldCharType="end"/>
        </w:r>
      </w:p>
    </w:sdtContent>
  </w:sdt>
  <w:p w14:paraId="12EC7AED" w14:textId="77777777" w:rsidR="00AB31D2" w:rsidRDefault="00AB31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3A1AE" w14:textId="77777777" w:rsidR="00AB31D2" w:rsidRDefault="00AB31D2" w:rsidP="00AB31D2">
      <w:pPr>
        <w:spacing w:after="0" w:line="240" w:lineRule="auto"/>
      </w:pPr>
      <w:r>
        <w:separator/>
      </w:r>
    </w:p>
  </w:footnote>
  <w:footnote w:type="continuationSeparator" w:id="0">
    <w:p w14:paraId="34F17C40" w14:textId="77777777" w:rsidR="00AB31D2" w:rsidRDefault="00AB31D2" w:rsidP="00AB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2C3B"/>
    <w:multiLevelType w:val="multilevel"/>
    <w:tmpl w:val="04C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238E"/>
    <w:multiLevelType w:val="multilevel"/>
    <w:tmpl w:val="942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936BC"/>
    <w:multiLevelType w:val="multilevel"/>
    <w:tmpl w:val="058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C3998"/>
    <w:multiLevelType w:val="multilevel"/>
    <w:tmpl w:val="6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5714A"/>
    <w:multiLevelType w:val="hybridMultilevel"/>
    <w:tmpl w:val="3B9E9E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1228"/>
    <w:multiLevelType w:val="multilevel"/>
    <w:tmpl w:val="87C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54588"/>
    <w:multiLevelType w:val="hybridMultilevel"/>
    <w:tmpl w:val="14ECE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1922">
    <w:abstractNumId w:val="5"/>
  </w:num>
  <w:num w:numId="2" w16cid:durableId="1995723398">
    <w:abstractNumId w:val="3"/>
  </w:num>
  <w:num w:numId="3" w16cid:durableId="753014643">
    <w:abstractNumId w:val="2"/>
  </w:num>
  <w:num w:numId="4" w16cid:durableId="1182428150">
    <w:abstractNumId w:val="0"/>
  </w:num>
  <w:num w:numId="5" w16cid:durableId="309291308">
    <w:abstractNumId w:val="1"/>
  </w:num>
  <w:num w:numId="6" w16cid:durableId="1069307606">
    <w:abstractNumId w:val="6"/>
  </w:num>
  <w:num w:numId="7" w16cid:durableId="173384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28"/>
    <w:rsid w:val="0008204E"/>
    <w:rsid w:val="00163922"/>
    <w:rsid w:val="00181B28"/>
    <w:rsid w:val="00235228"/>
    <w:rsid w:val="003C087E"/>
    <w:rsid w:val="00403EB9"/>
    <w:rsid w:val="00447262"/>
    <w:rsid w:val="004704F0"/>
    <w:rsid w:val="004862D5"/>
    <w:rsid w:val="00495BE5"/>
    <w:rsid w:val="004A4E9E"/>
    <w:rsid w:val="005E63E8"/>
    <w:rsid w:val="00677FCF"/>
    <w:rsid w:val="006C766D"/>
    <w:rsid w:val="0077744B"/>
    <w:rsid w:val="00824D4E"/>
    <w:rsid w:val="009238EA"/>
    <w:rsid w:val="009355A3"/>
    <w:rsid w:val="00942FAE"/>
    <w:rsid w:val="009743A6"/>
    <w:rsid w:val="00980ED3"/>
    <w:rsid w:val="00AB31D2"/>
    <w:rsid w:val="00C52731"/>
    <w:rsid w:val="00D0514B"/>
    <w:rsid w:val="00D74B58"/>
    <w:rsid w:val="00E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28B9"/>
  <w15:chartTrackingRefBased/>
  <w15:docId w15:val="{68BDB8D6-E435-4672-9290-5CC12478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2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D2"/>
  </w:style>
  <w:style w:type="paragraph" w:styleId="Pieddepage">
    <w:name w:val="footer"/>
    <w:basedOn w:val="Normal"/>
    <w:link w:val="PieddepageCar"/>
    <w:uiPriority w:val="99"/>
    <w:unhideWhenUsed/>
    <w:rsid w:val="00AB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D2"/>
  </w:style>
  <w:style w:type="table" w:styleId="Grilledutableau">
    <w:name w:val="Table Grid"/>
    <w:basedOn w:val="TableauNormal"/>
    <w:uiPriority w:val="39"/>
    <w:rsid w:val="0018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associations/vosdroits/R243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ervice-public.fr/professionnels-entreprises/vosdroits/F22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associations/vosdroits/R243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villefranche</dc:creator>
  <cp:keywords/>
  <dc:description/>
  <cp:lastModifiedBy>ENGUIX Denis</cp:lastModifiedBy>
  <cp:revision>14</cp:revision>
  <dcterms:created xsi:type="dcterms:W3CDTF">2018-04-24T09:10:00Z</dcterms:created>
  <dcterms:modified xsi:type="dcterms:W3CDTF">2024-06-07T14:43:00Z</dcterms:modified>
</cp:coreProperties>
</file>